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D9" w:rsidRDefault="00570BD9" w:rsidP="00570BD9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b/>
          <w:color w:val="1B1B1B"/>
        </w:rPr>
      </w:pPr>
      <w:r w:rsidRPr="001A5C1A">
        <w:rPr>
          <w:b/>
          <w:color w:val="1B1B1B"/>
        </w:rPr>
        <w:t xml:space="preserve">Przydatne linki : </w:t>
      </w:r>
    </w:p>
    <w:p w:rsidR="00570BD9" w:rsidRPr="00551965" w:rsidRDefault="00570BD9" w:rsidP="00570BD9">
      <w:pPr>
        <w:pStyle w:val="NormalnyWeb"/>
        <w:shd w:val="clear" w:color="auto" w:fill="FFFFFF"/>
        <w:spacing w:before="0" w:beforeAutospacing="0" w:after="240" w:afterAutospacing="0" w:line="276" w:lineRule="auto"/>
        <w:jc w:val="both"/>
        <w:textAlignment w:val="baseline"/>
        <w:rPr>
          <w:b/>
          <w:color w:val="1B1B1B"/>
        </w:rPr>
      </w:pPr>
      <w:r w:rsidRPr="00492B9A">
        <w:rPr>
          <w:color w:val="1B1B1B"/>
        </w:rPr>
        <w:t xml:space="preserve">Szczegółowe  informacje na temat zasad </w:t>
      </w:r>
      <w:r w:rsidRPr="00492B9A">
        <w:rPr>
          <w:color w:val="000000"/>
        </w:rPr>
        <w:t xml:space="preserve">przyznawania  zarówno świadczenia wspierającego jak i zasiłku pielęgnacyjnego, zasad i sposobu składania wniosku o świadczenie wspierające, odpowiedzi na nurtujące </w:t>
      </w:r>
      <w:r w:rsidRPr="00492B9A">
        <w:rPr>
          <w:color w:val="1B1B1B"/>
          <w:shd w:val="clear" w:color="auto" w:fill="FFFFFF"/>
        </w:rPr>
        <w:t xml:space="preserve"> </w:t>
      </w:r>
      <w:r w:rsidRPr="00492B9A">
        <w:rPr>
          <w:color w:val="000000"/>
        </w:rPr>
        <w:t xml:space="preserve">pytania, wzory pism </w:t>
      </w:r>
      <w:r w:rsidRPr="00492B9A">
        <w:rPr>
          <w:color w:val="1B1B1B"/>
        </w:rPr>
        <w:t xml:space="preserve"> zostały zebrane w linkach poniżej :</w:t>
      </w:r>
    </w:p>
    <w:p w:rsidR="00570BD9" w:rsidRPr="00E20107" w:rsidRDefault="00570BD9" w:rsidP="00570BD9">
      <w:pPr>
        <w:pStyle w:val="Nagwek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0000"/>
          <w:sz w:val="24"/>
          <w:szCs w:val="24"/>
          <w:shd w:val="clear" w:color="auto" w:fill="FFFFFF"/>
        </w:rPr>
      </w:pPr>
      <w:r w:rsidRPr="00E20107">
        <w:rPr>
          <w:b w:val="0"/>
          <w:color w:val="000000"/>
          <w:sz w:val="24"/>
          <w:szCs w:val="24"/>
          <w:shd w:val="clear" w:color="auto" w:fill="FFFFFF"/>
        </w:rPr>
        <w:t xml:space="preserve">Wzór wniosku </w:t>
      </w:r>
      <w:r w:rsidRPr="00E20107">
        <w:rPr>
          <w:b w:val="0"/>
          <w:color w:val="000000"/>
          <w:sz w:val="24"/>
          <w:szCs w:val="24"/>
        </w:rPr>
        <w:t>ustalenie prawa do świadczenia wspierającego</w:t>
      </w:r>
      <w:r w:rsidRPr="00E20107">
        <w:rPr>
          <w:b w:val="0"/>
          <w:color w:val="000000"/>
          <w:sz w:val="24"/>
          <w:szCs w:val="24"/>
          <w:shd w:val="clear" w:color="auto" w:fill="FFFFFF"/>
        </w:rPr>
        <w:t xml:space="preserve"> i wzór kwestionariusz samooceny trudności w zakresie wykonywania czynności związanych z funkcjonowaniem</w:t>
      </w:r>
      <w:r w:rsidRPr="00E20107">
        <w:rPr>
          <w:b w:val="0"/>
          <w:color w:val="000000"/>
          <w:shd w:val="clear" w:color="auto" w:fill="FFFFFF"/>
        </w:rPr>
        <w:t xml:space="preserve"> </w:t>
      </w:r>
      <w:r w:rsidRPr="00E20107">
        <w:rPr>
          <w:b w:val="0"/>
          <w:color w:val="2B2B2B"/>
        </w:rPr>
        <w:t xml:space="preserve"> </w:t>
      </w:r>
      <w:r>
        <w:rPr>
          <w:b w:val="0"/>
          <w:color w:val="2B2B2B"/>
          <w:sz w:val="24"/>
          <w:szCs w:val="24"/>
        </w:rPr>
        <w:t>www.</w:t>
      </w:r>
      <w:r w:rsidRPr="006E297A">
        <w:rPr>
          <w:b w:val="0"/>
          <w:color w:val="2B2B2B"/>
          <w:sz w:val="24"/>
          <w:szCs w:val="24"/>
        </w:rPr>
        <w:t>isap.sejm.gov.pl</w:t>
      </w:r>
    </w:p>
    <w:p w:rsidR="00570BD9" w:rsidRPr="00E20107" w:rsidRDefault="00570BD9" w:rsidP="00570BD9">
      <w:pPr>
        <w:pStyle w:val="Nagwek2"/>
        <w:shd w:val="clear" w:color="auto" w:fill="FFFFFF"/>
        <w:spacing w:before="0" w:beforeAutospacing="0" w:after="0" w:afterAutospacing="0"/>
        <w:ind w:firstLine="360"/>
        <w:jc w:val="both"/>
        <w:textAlignment w:val="baseline"/>
        <w:rPr>
          <w:b w:val="0"/>
          <w:color w:val="000000"/>
          <w:sz w:val="24"/>
          <w:szCs w:val="24"/>
          <w:shd w:val="clear" w:color="auto" w:fill="FFFFFF"/>
        </w:rPr>
      </w:pPr>
      <w:hyperlink r:id="rId5" w:history="1">
        <w:r w:rsidRPr="00E20107">
          <w:rPr>
            <w:rStyle w:val="Hipercze"/>
            <w:b w:val="0"/>
            <w:sz w:val="24"/>
            <w:szCs w:val="24"/>
            <w:shd w:val="clear" w:color="auto" w:fill="FFFFFF"/>
          </w:rPr>
          <w:t>https://isap.sejm.gov.pl/isap.nsf/download.xsp/WDU20230002732/O/D20232732.pdf</w:t>
        </w:r>
      </w:hyperlink>
    </w:p>
    <w:p w:rsidR="00570BD9" w:rsidRPr="00E20107" w:rsidRDefault="00570BD9" w:rsidP="00570BD9">
      <w:pPr>
        <w:pStyle w:val="Nagwek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000000"/>
          <w:sz w:val="24"/>
          <w:szCs w:val="24"/>
          <w:shd w:val="clear" w:color="auto" w:fill="FFFFFF"/>
        </w:rPr>
      </w:pPr>
    </w:p>
    <w:p w:rsidR="00570BD9" w:rsidRPr="00E20107" w:rsidRDefault="00570BD9" w:rsidP="00570BD9">
      <w:pPr>
        <w:pStyle w:val="Nagwek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1B1B1B"/>
          <w:sz w:val="24"/>
          <w:szCs w:val="24"/>
        </w:rPr>
      </w:pPr>
      <w:r w:rsidRPr="00E20107">
        <w:rPr>
          <w:b w:val="0"/>
          <w:color w:val="1B1B1B"/>
          <w:sz w:val="22"/>
          <w:szCs w:val="22"/>
        </w:rPr>
        <w:t>Świadczenie wspierające – krok po kroku</w:t>
      </w:r>
      <w:r>
        <w:rPr>
          <w:b w:val="0"/>
          <w:color w:val="1B1B1B"/>
          <w:sz w:val="22"/>
          <w:szCs w:val="22"/>
        </w:rPr>
        <w:t xml:space="preserve"> -</w:t>
      </w:r>
      <w:r w:rsidRPr="00E20107">
        <w:rPr>
          <w:b w:val="0"/>
        </w:rPr>
        <w:t xml:space="preserve"> </w:t>
      </w:r>
      <w:r w:rsidRPr="00E20107">
        <w:rPr>
          <w:b w:val="0"/>
          <w:sz w:val="24"/>
          <w:szCs w:val="24"/>
        </w:rPr>
        <w:t>Ministerstwo Pracy i Polityki Społecznej</w:t>
      </w:r>
    </w:p>
    <w:p w:rsidR="00570BD9" w:rsidRDefault="00570BD9" w:rsidP="00570BD9">
      <w:pPr>
        <w:spacing w:after="0"/>
        <w:ind w:firstLine="360"/>
        <w:jc w:val="both"/>
        <w:rPr>
          <w:rFonts w:ascii="Times New Roman" w:hAnsi="Times New Roman" w:cs="Times New Roman"/>
        </w:rPr>
      </w:pPr>
      <w:hyperlink r:id="rId6" w:history="1">
        <w:r w:rsidRPr="00E20107">
          <w:rPr>
            <w:rStyle w:val="Hipercze"/>
            <w:rFonts w:ascii="Times New Roman" w:hAnsi="Times New Roman" w:cs="Times New Roman"/>
          </w:rPr>
          <w:t>https://www.gov.pl/web/rodzina/swiadczenie-wspierajace--</w:t>
        </w:r>
        <w:proofErr w:type="spellStart"/>
        <w:r w:rsidRPr="00E20107">
          <w:rPr>
            <w:rStyle w:val="Hipercze"/>
            <w:rFonts w:ascii="Times New Roman" w:hAnsi="Times New Roman" w:cs="Times New Roman"/>
          </w:rPr>
          <w:t>krok-po-kroku</w:t>
        </w:r>
        <w:proofErr w:type="spellEnd"/>
      </w:hyperlink>
    </w:p>
    <w:p w:rsidR="00570BD9" w:rsidRPr="00E20107" w:rsidRDefault="00570BD9" w:rsidP="00570BD9">
      <w:pPr>
        <w:spacing w:after="0"/>
        <w:jc w:val="both"/>
        <w:rPr>
          <w:rFonts w:ascii="Times New Roman" w:hAnsi="Times New Roman" w:cs="Times New Roman"/>
        </w:rPr>
      </w:pPr>
    </w:p>
    <w:p w:rsidR="00570BD9" w:rsidRPr="006E297A" w:rsidRDefault="00570BD9" w:rsidP="00570BD9">
      <w:pPr>
        <w:pStyle w:val="Akapitzlist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1B1B1B"/>
        </w:rPr>
      </w:pPr>
      <w:r w:rsidRPr="00E20107">
        <w:rPr>
          <w:rFonts w:ascii="Times New Roman" w:hAnsi="Times New Roman" w:cs="Times New Roman"/>
          <w:color w:val="1B1B1B"/>
        </w:rPr>
        <w:t>W pigułce o świadczeniu wspierającym i zasiłku pielęgnacyjnym – Ministerstwo Rodziny i Polityki Społecznej</w:t>
      </w:r>
      <w:r>
        <w:rPr>
          <w:rFonts w:ascii="Times New Roman" w:hAnsi="Times New Roman" w:cs="Times New Roman"/>
          <w:color w:val="1B1B1B"/>
        </w:rPr>
        <w:t xml:space="preserve">  </w:t>
      </w:r>
      <w:hyperlink r:id="rId7" w:history="1">
        <w:r w:rsidRPr="00E20107">
          <w:rPr>
            <w:rStyle w:val="Hipercze"/>
            <w:rFonts w:ascii="Times New Roman" w:hAnsi="Times New Roman" w:cs="Times New Roman"/>
          </w:rPr>
          <w:t>https://www.gov.pl/web/rodzina/swiadczenie-wspierajace</w:t>
        </w:r>
      </w:hyperlink>
    </w:p>
    <w:p w:rsidR="00570BD9" w:rsidRPr="00E20107" w:rsidRDefault="00570BD9" w:rsidP="00570BD9">
      <w:pPr>
        <w:pStyle w:val="Akapitzlist"/>
        <w:shd w:val="clear" w:color="auto" w:fill="FFFFFF"/>
        <w:spacing w:after="0"/>
        <w:ind w:left="360"/>
        <w:jc w:val="both"/>
        <w:rPr>
          <w:rFonts w:ascii="Times New Roman" w:hAnsi="Times New Roman" w:cs="Times New Roman"/>
          <w:color w:val="1B1B1B"/>
        </w:rPr>
      </w:pPr>
    </w:p>
    <w:p w:rsidR="00570BD9" w:rsidRPr="00E20107" w:rsidRDefault="00570BD9" w:rsidP="00570BD9">
      <w:pPr>
        <w:spacing w:after="0"/>
        <w:jc w:val="both"/>
        <w:rPr>
          <w:rFonts w:ascii="Times New Roman" w:hAnsi="Times New Roman" w:cs="Times New Roman"/>
        </w:rPr>
      </w:pPr>
    </w:p>
    <w:p w:rsidR="00570BD9" w:rsidRPr="00E20107" w:rsidRDefault="00570BD9" w:rsidP="00570BD9">
      <w:pPr>
        <w:pStyle w:val="Nagwek2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color w:val="1B1B1B"/>
          <w:sz w:val="22"/>
          <w:szCs w:val="22"/>
        </w:rPr>
      </w:pPr>
      <w:r w:rsidRPr="00E20107">
        <w:rPr>
          <w:b w:val="0"/>
          <w:color w:val="1B1B1B"/>
          <w:sz w:val="22"/>
          <w:szCs w:val="22"/>
        </w:rPr>
        <w:t>Świadczenie wspierające –  Zakład Ubezpieczeń Społecznych –Aktualności z dnia 29.12.2023</w:t>
      </w:r>
    </w:p>
    <w:p w:rsidR="00570BD9" w:rsidRPr="00E20107" w:rsidRDefault="00570BD9" w:rsidP="00570BD9">
      <w:pPr>
        <w:pStyle w:val="Nagwek2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 w:val="0"/>
          <w:color w:val="1B1B1B"/>
          <w:sz w:val="24"/>
          <w:szCs w:val="24"/>
        </w:rPr>
      </w:pPr>
      <w:hyperlink r:id="rId8" w:history="1">
        <w:r w:rsidRPr="00E20107">
          <w:rPr>
            <w:rStyle w:val="Hipercze"/>
            <w:b w:val="0"/>
            <w:sz w:val="24"/>
            <w:szCs w:val="24"/>
          </w:rPr>
          <w:t>https://www.zus.pl/-/%C5%9Awiadczenie-wspieraj%C4%85ce-dla-os%C3%B3b-z-niepe%C5%82nosprawno%C5%9Bci%C4%85-2?redirect=%2Fo-zus%2Faktualnosci</w:t>
        </w:r>
      </w:hyperlink>
    </w:p>
    <w:p w:rsidR="00570BD9" w:rsidRPr="00E20107" w:rsidRDefault="00570BD9" w:rsidP="00570BD9">
      <w:pPr>
        <w:spacing w:after="0"/>
        <w:jc w:val="both"/>
        <w:rPr>
          <w:rFonts w:ascii="Times New Roman" w:hAnsi="Times New Roman" w:cs="Times New Roman"/>
        </w:rPr>
      </w:pPr>
    </w:p>
    <w:p w:rsidR="00570BD9" w:rsidRPr="00E20107" w:rsidRDefault="00570BD9" w:rsidP="00570BD9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E20107">
        <w:rPr>
          <w:rFonts w:ascii="Times New Roman" w:hAnsi="Times New Roman" w:cs="Times New Roman"/>
        </w:rPr>
        <w:t xml:space="preserve">Świadczenie wspierające oraz zmiany w świadczeniu  pielęgnacyjnym pytania i odpowiedzi  - Ministerstwo Pracy i Polityki Społecznej </w:t>
      </w:r>
    </w:p>
    <w:p w:rsidR="00570BD9" w:rsidRDefault="00570BD9" w:rsidP="00570BD9">
      <w:pPr>
        <w:spacing w:after="0"/>
        <w:ind w:firstLine="360"/>
      </w:pPr>
      <w:hyperlink r:id="rId9" w:history="1">
        <w:r w:rsidRPr="00E20107">
          <w:rPr>
            <w:rStyle w:val="Hipercze"/>
            <w:rFonts w:ascii="Times New Roman" w:hAnsi="Times New Roman" w:cs="Times New Roman"/>
          </w:rPr>
          <w:t>https://www.gov.pl/web/rodzina/swiadczenie-wspierajace---</w:t>
        </w:r>
        <w:proofErr w:type="spellStart"/>
        <w:r w:rsidRPr="00E20107">
          <w:rPr>
            <w:rStyle w:val="Hipercze"/>
            <w:rFonts w:ascii="Times New Roman" w:hAnsi="Times New Roman" w:cs="Times New Roman"/>
          </w:rPr>
          <w:t>pytania-i-odpowiedzi</w:t>
        </w:r>
        <w:proofErr w:type="spellEnd"/>
      </w:hyperlink>
    </w:p>
    <w:p w:rsidR="00570BD9" w:rsidRDefault="00570BD9" w:rsidP="00570BD9">
      <w:pPr>
        <w:spacing w:after="0"/>
      </w:pPr>
    </w:p>
    <w:p w:rsidR="00570BD9" w:rsidRPr="00BB6EC8" w:rsidRDefault="00570BD9" w:rsidP="00570BD9">
      <w:pPr>
        <w:rPr>
          <w:rFonts w:ascii="Times New Roman" w:hAnsi="Times New Roman" w:cs="Times New Roman"/>
          <w:sz w:val="24"/>
          <w:szCs w:val="24"/>
        </w:rPr>
      </w:pPr>
    </w:p>
    <w:p w:rsidR="00A15376" w:rsidRDefault="00783074"/>
    <w:sectPr w:rsidR="00A15376" w:rsidSect="009E6E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9569891"/>
      <w:docPartObj>
        <w:docPartGallery w:val="Page Numbers (Bottom of Page)"/>
        <w:docPartUnique/>
      </w:docPartObj>
    </w:sdtPr>
    <w:sdtEndPr/>
    <w:sdtContent>
      <w:p w:rsidR="00597F6D" w:rsidRDefault="00783074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0BD9">
          <w:rPr>
            <w:noProof/>
          </w:rPr>
          <w:t>1</w:t>
        </w:r>
        <w:r>
          <w:fldChar w:fldCharType="end"/>
        </w:r>
      </w:p>
    </w:sdtContent>
  </w:sdt>
  <w:p w:rsidR="00597F6D" w:rsidRDefault="00783074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E8717E"/>
    <w:multiLevelType w:val="hybridMultilevel"/>
    <w:tmpl w:val="496C17CE"/>
    <w:lvl w:ilvl="0" w:tplc="03621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60" w:hanging="360"/>
      </w:pPr>
    </w:lvl>
    <w:lvl w:ilvl="2" w:tplc="0415001B" w:tentative="1">
      <w:start w:val="1"/>
      <w:numFmt w:val="lowerRoman"/>
      <w:lvlText w:val="%3."/>
      <w:lvlJc w:val="right"/>
      <w:pPr>
        <w:ind w:left="1680" w:hanging="180"/>
      </w:pPr>
    </w:lvl>
    <w:lvl w:ilvl="3" w:tplc="0415000F" w:tentative="1">
      <w:start w:val="1"/>
      <w:numFmt w:val="decimal"/>
      <w:lvlText w:val="%4."/>
      <w:lvlJc w:val="left"/>
      <w:pPr>
        <w:ind w:left="2400" w:hanging="360"/>
      </w:pPr>
    </w:lvl>
    <w:lvl w:ilvl="4" w:tplc="04150019" w:tentative="1">
      <w:start w:val="1"/>
      <w:numFmt w:val="lowerLetter"/>
      <w:lvlText w:val="%5."/>
      <w:lvlJc w:val="left"/>
      <w:pPr>
        <w:ind w:left="3120" w:hanging="360"/>
      </w:pPr>
    </w:lvl>
    <w:lvl w:ilvl="5" w:tplc="0415001B" w:tentative="1">
      <w:start w:val="1"/>
      <w:numFmt w:val="lowerRoman"/>
      <w:lvlText w:val="%6."/>
      <w:lvlJc w:val="right"/>
      <w:pPr>
        <w:ind w:left="3840" w:hanging="180"/>
      </w:pPr>
    </w:lvl>
    <w:lvl w:ilvl="6" w:tplc="0415000F" w:tentative="1">
      <w:start w:val="1"/>
      <w:numFmt w:val="decimal"/>
      <w:lvlText w:val="%7."/>
      <w:lvlJc w:val="left"/>
      <w:pPr>
        <w:ind w:left="4560" w:hanging="360"/>
      </w:pPr>
    </w:lvl>
    <w:lvl w:ilvl="7" w:tplc="04150019" w:tentative="1">
      <w:start w:val="1"/>
      <w:numFmt w:val="lowerLetter"/>
      <w:lvlText w:val="%8."/>
      <w:lvlJc w:val="left"/>
      <w:pPr>
        <w:ind w:left="5280" w:hanging="360"/>
      </w:pPr>
    </w:lvl>
    <w:lvl w:ilvl="8" w:tplc="0415001B" w:tentative="1">
      <w:start w:val="1"/>
      <w:numFmt w:val="lowerRoman"/>
      <w:lvlText w:val="%9."/>
      <w:lvlJc w:val="right"/>
      <w:pPr>
        <w:ind w:left="60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70BD9"/>
    <w:rsid w:val="0027695C"/>
    <w:rsid w:val="00570BD9"/>
    <w:rsid w:val="00777C21"/>
    <w:rsid w:val="00783074"/>
    <w:rsid w:val="007E6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0BD9"/>
  </w:style>
  <w:style w:type="paragraph" w:styleId="Nagwek2">
    <w:name w:val="heading 2"/>
    <w:basedOn w:val="Normalny"/>
    <w:link w:val="Nagwek2Znak"/>
    <w:uiPriority w:val="9"/>
    <w:qFormat/>
    <w:rsid w:val="00570B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70B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70BD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70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70BD9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0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0B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%C5%9Awiadczenie-wspieraj%C4%85ce-dla-os%C3%B3b-z-niepe%C5%82nosprawno%C5%9Bci%C4%85-2?redirect=%2Fo-zus%2Faktualnosc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rodzina/swiadczenie-wspieraja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rodzina/swiadczenie-wspierajace--krok-po-krok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isap.sejm.gov.pl/isap.nsf/download.xsp/WDU20230002732/O/D20232732.pdf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rodzina/swiadczenie-wspierajace---pytania-i-odpowiedz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legion</dc:creator>
  <cp:lastModifiedBy>legion</cp:lastModifiedBy>
  <cp:revision>2</cp:revision>
  <dcterms:created xsi:type="dcterms:W3CDTF">2024-01-03T22:52:00Z</dcterms:created>
  <dcterms:modified xsi:type="dcterms:W3CDTF">2024-01-03T22:52:00Z</dcterms:modified>
</cp:coreProperties>
</file>